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90E" w:rsidRDefault="005E390E" w:rsidP="005E390E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Tuleohutus ja ohutuskaugused </w:t>
      </w:r>
    </w:p>
    <w:p w:rsidR="005E390E" w:rsidRDefault="005E390E" w:rsidP="005E390E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- Kümblustünni ei tohi paigaldada hoone räästale ega teistele süttida võivatele objektidele lähemale kui 1 meeter. Ohutuskaugus korstna otsast kuni tuleohtlike materjalideni on 3 meetrit. </w:t>
      </w:r>
    </w:p>
    <w:p w:rsidR="005E390E" w:rsidRDefault="005E390E" w:rsidP="005E390E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- Kui läheduses asub hoone või muu tuleohtlik objekt, milleni võib kanduda sädemeid, soovitame hankida lisavarustusena pakutava sädemepüüduri. </w:t>
      </w:r>
    </w:p>
    <w:p w:rsidR="005E390E" w:rsidRDefault="005E390E" w:rsidP="005E390E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- Ahju alus tuleb teha nii, et ahju ette jääks 40 cm ja külgedele 10 cm vaba ruumi(Vt joonist). </w:t>
      </w:r>
    </w:p>
    <w:p w:rsidR="005E390E" w:rsidRDefault="005E390E" w:rsidP="005E390E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- Terrassile paigaldatava kümblustunni ahi tuleb paigaldada ohutusse kohta ning kaitsta see alt ja küttekolde eest sobivate tulekindlate materjalidega. </w:t>
      </w:r>
    </w:p>
    <w:p w:rsidR="005E390E" w:rsidRDefault="005E390E" w:rsidP="005E390E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- Ahju korsten ja uks lähevad kütmise käigus kuumaks, seepärast tuleb kümblemisel olla nende suhtes ettevaatlik. Ahi ise ei muutu kuumemaks, kui on veetemperatuur. </w:t>
      </w:r>
    </w:p>
    <w:p w:rsidR="005E390E" w:rsidRDefault="005E390E" w:rsidP="005E390E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- Ohutuse tagamiseks kontrollige, et ahi ei jääks ette liikumisteele ja lapsed ei pääseks ahju lähedusse. </w:t>
      </w:r>
    </w:p>
    <w:p w:rsidR="005E390E" w:rsidRDefault="005E390E" w:rsidP="005E390E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- Ahju korstnale on lisavarustusena saadaval sädemepüüdur, korstnapikendus ja kuumakaitse. </w:t>
      </w:r>
    </w:p>
    <w:p w:rsidR="005E390E" w:rsidRDefault="005E390E" w:rsidP="005E390E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- Küsige kümblustünni turvalise paigalduskoha kohta lisajuhiseid kohalikust päästeametist. </w:t>
      </w:r>
    </w:p>
    <w:p w:rsidR="005E390E" w:rsidRDefault="005E390E" w:rsidP="005E390E">
      <w:pPr>
        <w:rPr>
          <w:noProof/>
          <w:lang w:eastAsia="et-EE"/>
        </w:rPr>
      </w:pPr>
      <w:r>
        <w:rPr>
          <w:sz w:val="21"/>
          <w:szCs w:val="21"/>
        </w:rPr>
        <w:t>- Põhivarustuses olevate ahjuvoolikutega jääb ahi kümblustünnist ohutule kaugusele (0,8 m). Kui voolikuid lühendatakse, soovitame ohutuse tagamiseks paigaldada korstnale kuumakaitsme (lisavarustus).</w:t>
      </w:r>
      <w:bookmarkStart w:id="0" w:name="_GoBack"/>
      <w:bookmarkEnd w:id="0"/>
    </w:p>
    <w:p w:rsidR="00A20669" w:rsidRDefault="006F4CCC">
      <w:r w:rsidRPr="006F4CCC">
        <w:rPr>
          <w:noProof/>
          <w:lang w:eastAsia="et-EE"/>
        </w:rPr>
        <w:drawing>
          <wp:inline distT="0" distB="0" distL="0" distR="0">
            <wp:extent cx="5760720" cy="2894503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94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0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CCC"/>
    <w:rsid w:val="005E390E"/>
    <w:rsid w:val="006F4CCC"/>
    <w:rsid w:val="00A2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2346B-891B-4094-8D06-7322E013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39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Kuldar</dc:creator>
  <cp:keywords/>
  <dc:description/>
  <cp:lastModifiedBy>Kuldar</cp:lastModifiedBy>
  <cp:revision>1</cp:revision>
  <dcterms:created xsi:type="dcterms:W3CDTF">2022-05-16T06:55:00Z</dcterms:created>
  <dcterms:modified xsi:type="dcterms:W3CDTF">2022-05-16T07:07:00Z</dcterms:modified>
</cp:coreProperties>
</file>